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77E" w:rsidRDefault="00B83B22" w:rsidP="00C5077E">
      <w:pPr>
        <w:jc w:val="right"/>
        <w:rPr>
          <w:rFonts w:hint="eastAsia"/>
          <w:sz w:val="36"/>
          <w:szCs w:val="36"/>
        </w:rPr>
      </w:pPr>
      <w:bookmarkStart w:id="0" w:name="_GoBack"/>
      <w:bookmarkEnd w:id="0"/>
      <w:r>
        <w:rPr>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375285" cy="878205"/>
            <wp:effectExtent l="0" t="0" r="0" b="0"/>
            <wp:wrapNone/>
            <wp:docPr id="10" name="図 10" descr="MC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_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5285" cy="878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77E" w:rsidRDefault="00C5077E" w:rsidP="00C5077E">
      <w:pPr>
        <w:rPr>
          <w:rFonts w:hint="eastAsia"/>
          <w:sz w:val="36"/>
          <w:szCs w:val="36"/>
        </w:rPr>
      </w:pPr>
    </w:p>
    <w:p w:rsidR="00C5077E" w:rsidRDefault="00C5077E" w:rsidP="00C5077E">
      <w:pPr>
        <w:rPr>
          <w:rFonts w:hint="eastAsia"/>
          <w:sz w:val="36"/>
          <w:szCs w:val="36"/>
        </w:rPr>
      </w:pPr>
    </w:p>
    <w:p w:rsidR="00C5077E" w:rsidRPr="00507FDD" w:rsidRDefault="00C5077E" w:rsidP="00C5077E">
      <w:pPr>
        <w:jc w:val="center"/>
        <w:rPr>
          <w:rFonts w:ascii="Times New Roman" w:hAnsi="Times New Roman" w:hint="eastAsia"/>
          <w:b/>
          <w:sz w:val="40"/>
          <w:szCs w:val="40"/>
        </w:rPr>
      </w:pPr>
      <w:r w:rsidRPr="00507FDD">
        <w:rPr>
          <w:rFonts w:ascii="Times New Roman" w:hAnsi="Times New Roman"/>
          <w:b/>
          <w:sz w:val="40"/>
          <w:szCs w:val="40"/>
        </w:rPr>
        <w:t>Management Capability</w:t>
      </w:r>
      <w:r w:rsidRPr="00507FDD">
        <w:rPr>
          <w:rFonts w:ascii="Times New Roman"/>
          <w:b/>
          <w:sz w:val="40"/>
          <w:szCs w:val="40"/>
        </w:rPr>
        <w:t>養成コース</w:t>
      </w:r>
    </w:p>
    <w:p w:rsidR="00C5077E" w:rsidRPr="00507FDD" w:rsidRDefault="00C5077E" w:rsidP="00C5077E">
      <w:pPr>
        <w:jc w:val="center"/>
        <w:rPr>
          <w:rFonts w:ascii="Times New Roman" w:hint="eastAsia"/>
          <w:b/>
          <w:sz w:val="40"/>
          <w:szCs w:val="40"/>
        </w:rPr>
      </w:pPr>
      <w:r w:rsidRPr="00507FDD">
        <w:rPr>
          <w:rFonts w:ascii="Times New Roman" w:hint="eastAsia"/>
          <w:b/>
          <w:sz w:val="40"/>
          <w:szCs w:val="40"/>
        </w:rPr>
        <w:t>－</w:t>
      </w:r>
      <w:r w:rsidRPr="00507FDD">
        <w:rPr>
          <w:rFonts w:ascii="Times New Roman"/>
          <w:b/>
          <w:sz w:val="40"/>
          <w:szCs w:val="40"/>
        </w:rPr>
        <w:t>第</w:t>
      </w:r>
      <w:r>
        <w:rPr>
          <w:rFonts w:ascii="Times New Roman" w:hint="eastAsia"/>
          <w:b/>
          <w:sz w:val="40"/>
          <w:szCs w:val="40"/>
        </w:rPr>
        <w:t>1</w:t>
      </w:r>
      <w:r>
        <w:rPr>
          <w:rFonts w:ascii="Times New Roman"/>
          <w:b/>
          <w:sz w:val="40"/>
          <w:szCs w:val="40"/>
        </w:rPr>
        <w:t>セッション</w:t>
      </w:r>
      <w:r>
        <w:rPr>
          <w:rFonts w:ascii="Times New Roman" w:hint="eastAsia"/>
          <w:b/>
          <w:sz w:val="40"/>
          <w:szCs w:val="40"/>
        </w:rPr>
        <w:t xml:space="preserve">　</w:t>
      </w:r>
      <w:r w:rsidRPr="00507FDD">
        <w:rPr>
          <w:rFonts w:ascii="Times New Roman"/>
          <w:b/>
          <w:sz w:val="40"/>
          <w:szCs w:val="40"/>
        </w:rPr>
        <w:t>事前課題</w:t>
      </w:r>
      <w:r w:rsidRPr="00507FDD">
        <w:rPr>
          <w:rFonts w:ascii="Times New Roman" w:hint="eastAsia"/>
          <w:b/>
          <w:sz w:val="40"/>
          <w:szCs w:val="40"/>
        </w:rPr>
        <w:t>－</w:t>
      </w:r>
    </w:p>
    <w:p w:rsidR="00C5077E" w:rsidRPr="00DC6429" w:rsidRDefault="00C5077E" w:rsidP="00C5077E">
      <w:pPr>
        <w:jc w:val="center"/>
        <w:rPr>
          <w:rFonts w:ascii="Times New Roman" w:hint="eastAsia"/>
          <w:sz w:val="28"/>
          <w:szCs w:val="28"/>
        </w:rPr>
      </w:pPr>
    </w:p>
    <w:p w:rsidR="00C5077E" w:rsidRPr="00A052B7" w:rsidRDefault="00C5077E" w:rsidP="00C5077E">
      <w:pPr>
        <w:jc w:val="center"/>
        <w:rPr>
          <w:rFonts w:ascii="Times New Roman" w:hint="eastAsia"/>
          <w:sz w:val="28"/>
          <w:szCs w:val="28"/>
        </w:rPr>
      </w:pPr>
    </w:p>
    <w:p w:rsidR="00C5077E" w:rsidRDefault="00C5077E" w:rsidP="00C5077E">
      <w:pPr>
        <w:jc w:val="center"/>
        <w:rPr>
          <w:rFonts w:ascii="Times New Roman" w:hint="eastAsia"/>
          <w:sz w:val="28"/>
          <w:szCs w:val="28"/>
        </w:rPr>
      </w:pPr>
    </w:p>
    <w:p w:rsidR="00C5077E" w:rsidRDefault="00C5077E" w:rsidP="00C5077E">
      <w:pPr>
        <w:jc w:val="center"/>
        <w:rPr>
          <w:rFonts w:ascii="Times New Roman" w:hint="eastAsia"/>
          <w:sz w:val="28"/>
          <w:szCs w:val="28"/>
        </w:rPr>
      </w:pPr>
    </w:p>
    <w:p w:rsidR="00C5077E" w:rsidRPr="00715179" w:rsidRDefault="00C5077E" w:rsidP="00C5077E">
      <w:pPr>
        <w:jc w:val="center"/>
        <w:rPr>
          <w:rFonts w:ascii="Times New Roman" w:hint="eastAsia"/>
          <w:sz w:val="28"/>
          <w:szCs w:val="28"/>
        </w:rPr>
      </w:pPr>
    </w:p>
    <w:p w:rsidR="00C5077E" w:rsidRDefault="00C5077E" w:rsidP="00C5077E">
      <w:pPr>
        <w:jc w:val="center"/>
        <w:rPr>
          <w:rFonts w:ascii="Times New Roman" w:hint="eastAsia"/>
          <w:sz w:val="28"/>
          <w:szCs w:val="28"/>
        </w:rPr>
      </w:pPr>
      <w:r>
        <w:rPr>
          <w:rFonts w:ascii="Times New Roman" w:hint="eastAsia"/>
          <w:sz w:val="28"/>
          <w:szCs w:val="28"/>
        </w:rPr>
        <w:t>◇「経営戦略」</w:t>
      </w:r>
    </w:p>
    <w:p w:rsidR="00C5077E" w:rsidRDefault="00C5077E" w:rsidP="00C5077E">
      <w:pPr>
        <w:jc w:val="center"/>
        <w:rPr>
          <w:rFonts w:ascii="Times New Roman" w:hint="eastAsia"/>
          <w:sz w:val="28"/>
          <w:szCs w:val="28"/>
        </w:rPr>
      </w:pPr>
    </w:p>
    <w:p w:rsidR="00C5077E" w:rsidRPr="00921022" w:rsidRDefault="00C5077E" w:rsidP="00C5077E">
      <w:pPr>
        <w:jc w:val="center"/>
        <w:rPr>
          <w:rFonts w:ascii="ＭＳ ゴシック" w:eastAsia="ＭＳ ゴシック" w:hAnsi="ＭＳ ゴシック" w:hint="eastAsia"/>
          <w:sz w:val="32"/>
          <w:szCs w:val="40"/>
          <w:lang w:eastAsia="zh-TW"/>
        </w:rPr>
      </w:pPr>
    </w:p>
    <w:p w:rsidR="00C5077E" w:rsidRDefault="00C5077E" w:rsidP="00C5077E">
      <w:pPr>
        <w:jc w:val="center"/>
        <w:rPr>
          <w:rFonts w:ascii="Times New Roman" w:hint="eastAsia"/>
          <w:sz w:val="40"/>
          <w:szCs w:val="40"/>
          <w:lang w:eastAsia="zh-TW"/>
        </w:rPr>
      </w:pPr>
    </w:p>
    <w:p w:rsidR="00C5077E" w:rsidRDefault="00C5077E" w:rsidP="00C5077E">
      <w:pPr>
        <w:jc w:val="center"/>
        <w:rPr>
          <w:rFonts w:ascii="Times New Roman" w:hint="eastAsia"/>
          <w:sz w:val="22"/>
          <w:szCs w:val="22"/>
        </w:rPr>
      </w:pPr>
    </w:p>
    <w:p w:rsidR="00C5077E" w:rsidRPr="00A052B7" w:rsidRDefault="00C5077E" w:rsidP="00C5077E">
      <w:pPr>
        <w:jc w:val="center"/>
        <w:rPr>
          <w:rFonts w:ascii="Times New Roman" w:hint="eastAsia"/>
          <w:sz w:val="22"/>
          <w:szCs w:val="22"/>
        </w:rPr>
      </w:pPr>
    </w:p>
    <w:p w:rsidR="00C5077E" w:rsidRDefault="00C5077E" w:rsidP="00C5077E">
      <w:pPr>
        <w:jc w:val="center"/>
        <w:rPr>
          <w:rFonts w:ascii="Times New Roman" w:hint="eastAsia"/>
          <w:sz w:val="40"/>
          <w:szCs w:val="40"/>
        </w:rPr>
      </w:pPr>
    </w:p>
    <w:p w:rsidR="00C5077E" w:rsidRPr="00BC2757" w:rsidRDefault="00C5077E" w:rsidP="00C5077E">
      <w:pPr>
        <w:jc w:val="center"/>
        <w:rPr>
          <w:rFonts w:ascii="Times New Roman" w:hint="eastAsia"/>
          <w:sz w:val="40"/>
          <w:szCs w:val="40"/>
        </w:rPr>
      </w:pPr>
    </w:p>
    <w:p w:rsidR="00C5077E" w:rsidRDefault="00C5077E" w:rsidP="00C5077E">
      <w:pPr>
        <w:jc w:val="center"/>
        <w:rPr>
          <w:rFonts w:ascii="Times New Roman" w:hint="eastAsia"/>
          <w:sz w:val="40"/>
          <w:szCs w:val="40"/>
        </w:rPr>
      </w:pPr>
    </w:p>
    <w:p w:rsidR="00C5077E" w:rsidRDefault="00B83B22" w:rsidP="00C5077E">
      <w:pPr>
        <w:jc w:val="center"/>
        <w:rPr>
          <w:rFonts w:ascii="Times New Roman" w:hint="eastAsia"/>
          <w:sz w:val="40"/>
          <w:szCs w:val="40"/>
        </w:rPr>
      </w:pPr>
      <w:r w:rsidRPr="00923763">
        <w:rPr>
          <w:rFonts w:hint="eastAsia"/>
          <w:noProof/>
          <w:sz w:val="28"/>
          <w:szCs w:val="28"/>
        </w:rPr>
        <w:drawing>
          <wp:inline distT="0" distB="0" distL="0" distR="0">
            <wp:extent cx="3129280" cy="295275"/>
            <wp:effectExtent l="0" t="0" r="0" b="0"/>
            <wp:docPr id="1" name="図 1" descr="logo_J_3_3(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J_3_3(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9280" cy="295275"/>
                    </a:xfrm>
                    <a:prstGeom prst="rect">
                      <a:avLst/>
                    </a:prstGeom>
                    <a:noFill/>
                    <a:ln>
                      <a:noFill/>
                    </a:ln>
                  </pic:spPr>
                </pic:pic>
              </a:graphicData>
            </a:graphic>
          </wp:inline>
        </w:drawing>
      </w:r>
    </w:p>
    <w:p w:rsidR="00C5077E" w:rsidRPr="006E7B19" w:rsidRDefault="00C5077E" w:rsidP="00C5077E">
      <w:pPr>
        <w:rPr>
          <w:rFonts w:hint="eastAsia"/>
          <w:sz w:val="24"/>
        </w:rPr>
      </w:pPr>
    </w:p>
    <w:p w:rsidR="006E7B19" w:rsidRDefault="006E7B19" w:rsidP="006E7B19">
      <w:pPr>
        <w:rPr>
          <w:sz w:val="24"/>
        </w:rPr>
      </w:pPr>
    </w:p>
    <w:p w:rsidR="00C5077E" w:rsidRDefault="00C5077E" w:rsidP="006E7B19">
      <w:pPr>
        <w:rPr>
          <w:rFonts w:hint="eastAsia"/>
          <w:sz w:val="24"/>
        </w:rPr>
      </w:pPr>
    </w:p>
    <w:tbl>
      <w:tblPr>
        <w:tblpPr w:leftFromText="142" w:rightFromText="142" w:vertAnchor="text" w:horzAnchor="margin" w:tblpXSpec="right" w:tblpY="-730"/>
        <w:tblW w:w="3700" w:type="dxa"/>
        <w:tblCellMar>
          <w:left w:w="99" w:type="dxa"/>
          <w:right w:w="99" w:type="dxa"/>
        </w:tblCellMar>
        <w:tblLook w:val="0000" w:firstRow="0" w:lastRow="0" w:firstColumn="0" w:lastColumn="0" w:noHBand="0" w:noVBand="0"/>
      </w:tblPr>
      <w:tblGrid>
        <w:gridCol w:w="1494"/>
        <w:gridCol w:w="2206"/>
      </w:tblGrid>
      <w:tr w:rsidR="00D43A57" w:rsidRPr="00B80BD8" w:rsidTr="00D43A57">
        <w:trPr>
          <w:trHeight w:val="285"/>
        </w:trPr>
        <w:tc>
          <w:tcPr>
            <w:tcW w:w="3700" w:type="dxa"/>
            <w:gridSpan w:val="2"/>
            <w:tcBorders>
              <w:top w:val="double" w:sz="6" w:space="0" w:color="auto"/>
              <w:left w:val="double" w:sz="6" w:space="0" w:color="auto"/>
              <w:bottom w:val="single" w:sz="4" w:space="0" w:color="auto"/>
              <w:right w:val="double" w:sz="6" w:space="0" w:color="000000"/>
            </w:tcBorders>
            <w:shd w:val="clear" w:color="auto" w:fill="auto"/>
            <w:noWrap/>
            <w:vAlign w:val="center"/>
          </w:tcPr>
          <w:p w:rsidR="00D43A57" w:rsidRPr="00B80BD8" w:rsidRDefault="00D43A57" w:rsidP="00D43A57">
            <w:pPr>
              <w:widowControl/>
              <w:jc w:val="center"/>
              <w:rPr>
                <w:rFonts w:ascii="ＭＳ ゴシック" w:eastAsia="ＭＳ ゴシック" w:hAnsi="ＭＳ ゴシック" w:cs="ＭＳ Ｐゴシック"/>
                <w:kern w:val="0"/>
                <w:sz w:val="20"/>
                <w:lang w:eastAsia="zh-TW"/>
              </w:rPr>
            </w:pPr>
            <w:r>
              <w:rPr>
                <w:rFonts w:ascii="ＭＳ ゴシック" w:eastAsia="ＭＳ ゴシック" w:hAnsi="ＭＳ ゴシック" w:cs="ＭＳ Ｐゴシック" w:hint="eastAsia"/>
                <w:kern w:val="0"/>
                <w:sz w:val="20"/>
                <w:lang w:eastAsia="zh-TW"/>
              </w:rPr>
              <w:lastRenderedPageBreak/>
              <w:t>（</w:t>
            </w:r>
            <w:r>
              <w:rPr>
                <w:rFonts w:ascii="ＭＳ ゴシック" w:eastAsia="ＭＳ ゴシック" w:hAnsi="ＭＳ ゴシック" w:cs="ＭＳ Ｐゴシック" w:hint="eastAsia"/>
                <w:kern w:val="0"/>
                <w:sz w:val="20"/>
              </w:rPr>
              <w:t>公</w:t>
            </w:r>
            <w:r>
              <w:rPr>
                <w:rFonts w:ascii="ＭＳ ゴシック" w:eastAsia="ＭＳ ゴシック" w:hAnsi="ＭＳ ゴシック" w:cs="ＭＳ Ｐゴシック" w:hint="eastAsia"/>
                <w:kern w:val="0"/>
                <w:sz w:val="20"/>
                <w:lang w:eastAsia="zh-TW"/>
              </w:rPr>
              <w:t>財）日本生産性本部</w:t>
            </w:r>
          </w:p>
        </w:tc>
      </w:tr>
      <w:tr w:rsidR="00D43A57" w:rsidRPr="00B80BD8" w:rsidTr="00D43A57">
        <w:trPr>
          <w:trHeight w:val="270"/>
        </w:trPr>
        <w:tc>
          <w:tcPr>
            <w:tcW w:w="3700" w:type="dxa"/>
            <w:gridSpan w:val="2"/>
            <w:tcBorders>
              <w:top w:val="single" w:sz="4" w:space="0" w:color="auto"/>
              <w:left w:val="double" w:sz="6" w:space="0" w:color="auto"/>
              <w:bottom w:val="single" w:sz="4" w:space="0" w:color="auto"/>
              <w:right w:val="double" w:sz="6" w:space="0" w:color="000000"/>
            </w:tcBorders>
            <w:shd w:val="clear" w:color="auto" w:fill="auto"/>
            <w:noWrap/>
            <w:vAlign w:val="center"/>
          </w:tcPr>
          <w:p w:rsidR="00D43A57" w:rsidRPr="00B80BD8" w:rsidRDefault="00D43A57" w:rsidP="00D43A57">
            <w:pPr>
              <w:widowControl/>
              <w:jc w:val="center"/>
              <w:rPr>
                <w:rFonts w:ascii="ＭＳ ゴシック" w:eastAsia="ＭＳ ゴシック" w:hAnsi="ＭＳ ゴシック" w:cs="ＭＳ Ｐゴシック"/>
                <w:kern w:val="0"/>
                <w:sz w:val="20"/>
              </w:rPr>
            </w:pPr>
            <w:r w:rsidRPr="00D43A57">
              <w:rPr>
                <w:rFonts w:eastAsia="ＭＳ ゴシック" w:cs="ＭＳ Ｐゴシック"/>
                <w:kern w:val="0"/>
                <w:sz w:val="20"/>
              </w:rPr>
              <w:t>Management Capability</w:t>
            </w:r>
            <w:r w:rsidRPr="00D43A57">
              <w:rPr>
                <w:rFonts w:eastAsia="ＭＳ ゴシック" w:cs="ＭＳ Ｐゴシック"/>
                <w:kern w:val="0"/>
                <w:sz w:val="20"/>
              </w:rPr>
              <w:t>養成</w:t>
            </w:r>
            <w:r w:rsidRPr="00B80BD8">
              <w:rPr>
                <w:rFonts w:ascii="ＭＳ ゴシック" w:eastAsia="ＭＳ ゴシック" w:hAnsi="ＭＳ ゴシック" w:cs="ＭＳ Ｐゴシック" w:hint="eastAsia"/>
                <w:kern w:val="0"/>
                <w:sz w:val="20"/>
              </w:rPr>
              <w:t>コース</w:t>
            </w:r>
          </w:p>
        </w:tc>
      </w:tr>
      <w:tr w:rsidR="00D43A57" w:rsidRPr="00B80BD8" w:rsidTr="00D43A57">
        <w:trPr>
          <w:trHeight w:val="285"/>
        </w:trPr>
        <w:tc>
          <w:tcPr>
            <w:tcW w:w="1494" w:type="dxa"/>
            <w:tcBorders>
              <w:top w:val="nil"/>
              <w:left w:val="double" w:sz="6" w:space="0" w:color="auto"/>
              <w:bottom w:val="double" w:sz="6" w:space="0" w:color="auto"/>
              <w:right w:val="single" w:sz="4" w:space="0" w:color="auto"/>
            </w:tcBorders>
            <w:shd w:val="clear" w:color="auto" w:fill="auto"/>
            <w:noWrap/>
            <w:vAlign w:val="center"/>
          </w:tcPr>
          <w:p w:rsidR="00D43A57" w:rsidRPr="00B80BD8" w:rsidRDefault="00D43A57" w:rsidP="00D43A57">
            <w:pPr>
              <w:widowControl/>
              <w:jc w:val="center"/>
              <w:rPr>
                <w:rFonts w:ascii="ＭＳ ゴシック" w:eastAsia="ＭＳ ゴシック" w:hAnsi="ＭＳ ゴシック" w:cs="ＭＳ Ｐゴシック"/>
                <w:kern w:val="0"/>
                <w:sz w:val="20"/>
              </w:rPr>
            </w:pPr>
            <w:r w:rsidRPr="00B80BD8">
              <w:rPr>
                <w:rFonts w:ascii="ＭＳ ゴシック" w:eastAsia="ＭＳ ゴシック" w:hAnsi="ＭＳ ゴシック" w:cs="ＭＳ Ｐゴシック" w:hint="eastAsia"/>
                <w:kern w:val="0"/>
                <w:sz w:val="20"/>
              </w:rPr>
              <w:t>講師</w:t>
            </w:r>
          </w:p>
        </w:tc>
        <w:tc>
          <w:tcPr>
            <w:tcW w:w="2206" w:type="dxa"/>
            <w:tcBorders>
              <w:top w:val="nil"/>
              <w:left w:val="nil"/>
              <w:bottom w:val="double" w:sz="6" w:space="0" w:color="auto"/>
              <w:right w:val="double" w:sz="6" w:space="0" w:color="auto"/>
            </w:tcBorders>
            <w:shd w:val="clear" w:color="auto" w:fill="auto"/>
            <w:noWrap/>
            <w:vAlign w:val="center"/>
          </w:tcPr>
          <w:p w:rsidR="00D43A57" w:rsidRPr="00B80BD8" w:rsidRDefault="00D43A57" w:rsidP="00D43A57">
            <w:pPr>
              <w:widowControl/>
              <w:jc w:val="center"/>
              <w:rPr>
                <w:rFonts w:ascii="ＭＳ ゴシック" w:eastAsia="ＭＳ ゴシック" w:hAnsi="ＭＳ ゴシック" w:cs="ＭＳ Ｐゴシック"/>
                <w:kern w:val="0"/>
                <w:sz w:val="20"/>
              </w:rPr>
            </w:pPr>
            <w:r>
              <w:rPr>
                <w:rFonts w:ascii="ＭＳ ゴシック" w:eastAsia="ＭＳ ゴシック" w:hAnsi="ＭＳ ゴシック" w:cs="ＭＳ Ｐゴシック" w:hint="eastAsia"/>
                <w:kern w:val="0"/>
                <w:sz w:val="20"/>
              </w:rPr>
              <w:t>岡田　正大</w:t>
            </w:r>
          </w:p>
        </w:tc>
      </w:tr>
    </w:tbl>
    <w:p w:rsidR="006E7B19" w:rsidRDefault="006E7B19" w:rsidP="006E7B19">
      <w:pPr>
        <w:rPr>
          <w:rFonts w:ascii="ＭＳ 明朝" w:hAnsi="ＭＳ 明朝" w:hint="eastAsia"/>
          <w:szCs w:val="21"/>
        </w:rPr>
      </w:pPr>
    </w:p>
    <w:p w:rsidR="006E7B19" w:rsidRDefault="006E7B19" w:rsidP="006E7B19">
      <w:pPr>
        <w:rPr>
          <w:rFonts w:ascii="ＭＳ 明朝" w:hAnsi="ＭＳ 明朝" w:hint="eastAsia"/>
          <w:szCs w:val="21"/>
        </w:rPr>
      </w:pPr>
    </w:p>
    <w:p w:rsidR="006E7B19" w:rsidRDefault="006E7B19" w:rsidP="006E7B19">
      <w:pPr>
        <w:ind w:leftChars="2057" w:left="4320"/>
        <w:rPr>
          <w:rFonts w:ascii="ＭＳ 明朝" w:hAnsi="ＭＳ 明朝" w:hint="eastAsia"/>
          <w:szCs w:val="21"/>
          <w:lang w:eastAsia="zh-TW"/>
        </w:rPr>
      </w:pPr>
      <w:r>
        <w:rPr>
          <w:rFonts w:ascii="ＭＳ 明朝" w:hAnsi="ＭＳ 明朝" w:hint="eastAsia"/>
          <w:szCs w:val="21"/>
          <w:lang w:eastAsia="zh-TW"/>
        </w:rPr>
        <w:t>貴社名：</w:t>
      </w:r>
      <w:r w:rsidRPr="00120835">
        <w:rPr>
          <w:rFonts w:ascii="ＭＳ 明朝" w:hAnsi="ＭＳ 明朝" w:hint="eastAsia"/>
          <w:szCs w:val="21"/>
          <w:u w:val="single"/>
          <w:lang w:eastAsia="zh-TW"/>
        </w:rPr>
        <w:t xml:space="preserve">　　　</w:t>
      </w:r>
      <w:r>
        <w:rPr>
          <w:rFonts w:ascii="ＭＳ 明朝" w:hAnsi="ＭＳ 明朝" w:hint="eastAsia"/>
          <w:szCs w:val="21"/>
          <w:u w:val="single"/>
          <w:lang w:eastAsia="zh-TW"/>
        </w:rPr>
        <w:t xml:space="preserve">　　　　　　</w:t>
      </w:r>
      <w:r w:rsidRPr="00120835">
        <w:rPr>
          <w:rFonts w:ascii="ＭＳ 明朝" w:hAnsi="ＭＳ 明朝" w:hint="eastAsia"/>
          <w:szCs w:val="21"/>
          <w:u w:val="single"/>
          <w:lang w:eastAsia="zh-TW"/>
        </w:rPr>
        <w:t xml:space="preserve">　　　　　　</w:t>
      </w:r>
    </w:p>
    <w:p w:rsidR="006E7B19" w:rsidRDefault="006E7B19" w:rsidP="006E7B19">
      <w:pPr>
        <w:ind w:leftChars="2057" w:left="4320"/>
        <w:rPr>
          <w:rFonts w:ascii="ＭＳ 明朝" w:hAnsi="ＭＳ 明朝" w:hint="eastAsia"/>
          <w:szCs w:val="21"/>
          <w:u w:val="single"/>
        </w:rPr>
      </w:pPr>
      <w:r>
        <w:rPr>
          <w:rFonts w:ascii="ＭＳ 明朝" w:hAnsi="ＭＳ 明朝" w:hint="eastAsia"/>
          <w:szCs w:val="21"/>
        </w:rPr>
        <w:t>氏　名：</w:t>
      </w:r>
      <w:r w:rsidRPr="00120835">
        <w:rPr>
          <w:rFonts w:ascii="ＭＳ 明朝" w:hAnsi="ＭＳ 明朝" w:hint="eastAsia"/>
          <w:szCs w:val="21"/>
          <w:u w:val="single"/>
        </w:rPr>
        <w:t xml:space="preserve">　　　</w:t>
      </w:r>
      <w:r>
        <w:rPr>
          <w:rFonts w:ascii="ＭＳ 明朝" w:hAnsi="ＭＳ 明朝" w:hint="eastAsia"/>
          <w:szCs w:val="21"/>
          <w:u w:val="single"/>
        </w:rPr>
        <w:t xml:space="preserve">　　　　　　</w:t>
      </w:r>
      <w:r w:rsidRPr="00120835">
        <w:rPr>
          <w:rFonts w:ascii="ＭＳ 明朝" w:hAnsi="ＭＳ 明朝" w:hint="eastAsia"/>
          <w:szCs w:val="21"/>
          <w:u w:val="single"/>
        </w:rPr>
        <w:t xml:space="preserve">　　　　　　</w:t>
      </w:r>
    </w:p>
    <w:p w:rsidR="006E7B19" w:rsidRPr="000E5265" w:rsidRDefault="006E7B19" w:rsidP="006E7B19">
      <w:pPr>
        <w:ind w:leftChars="-85" w:left="2" w:rightChars="-150" w:right="-315" w:hangingChars="75" w:hanging="180"/>
        <w:jc w:val="center"/>
        <w:rPr>
          <w:rFonts w:ascii="ＭＳ 明朝" w:hAnsi="ＭＳ 明朝" w:hint="eastAsia"/>
          <w:sz w:val="24"/>
        </w:rPr>
      </w:pPr>
    </w:p>
    <w:p w:rsidR="00D43A57" w:rsidRPr="00120835" w:rsidRDefault="00D43A57" w:rsidP="00D43A57">
      <w:pPr>
        <w:jc w:val="center"/>
        <w:rPr>
          <w:rFonts w:ascii="ＭＳ ゴシック" w:eastAsia="ＭＳ ゴシック" w:hAnsi="ＭＳ ゴシック" w:hint="eastAsia"/>
          <w:b/>
          <w:sz w:val="28"/>
          <w:szCs w:val="28"/>
          <w:lang w:eastAsia="zh-TW"/>
        </w:rPr>
      </w:pPr>
      <w:r w:rsidRPr="00120835">
        <w:rPr>
          <w:rFonts w:ascii="ＭＳ ゴシック" w:eastAsia="ＭＳ ゴシック" w:hAnsi="ＭＳ ゴシック" w:hint="eastAsia"/>
          <w:b/>
          <w:sz w:val="28"/>
          <w:szCs w:val="28"/>
          <w:lang w:eastAsia="zh-TW"/>
        </w:rPr>
        <w:t>＜「信越化学工業（要約版）」設問＞</w:t>
      </w:r>
    </w:p>
    <w:p w:rsidR="00D43A57" w:rsidRPr="00530D47" w:rsidRDefault="00D43A57" w:rsidP="00D43A57">
      <w:pPr>
        <w:jc w:val="center"/>
        <w:rPr>
          <w:rFonts w:ascii="ＭＳ 明朝" w:hAnsi="ＭＳ 明朝" w:hint="eastAsia"/>
          <w:sz w:val="24"/>
          <w:lang w:eastAsia="zh-TW"/>
        </w:rPr>
      </w:pPr>
    </w:p>
    <w:p w:rsidR="00D43A57" w:rsidRPr="004531B1" w:rsidRDefault="00D43A57" w:rsidP="00D43A57">
      <w:pPr>
        <w:rPr>
          <w:rFonts w:ascii="ＭＳ 明朝" w:hAnsi="ＭＳ 明朝" w:hint="eastAsia"/>
          <w:szCs w:val="21"/>
        </w:rPr>
      </w:pPr>
      <w:r w:rsidRPr="004531B1">
        <w:rPr>
          <w:rFonts w:ascii="ＭＳ 明朝" w:hAnsi="ＭＳ 明朝" w:hint="eastAsia"/>
          <w:szCs w:val="21"/>
        </w:rPr>
        <w:t>ケース「</w:t>
      </w:r>
      <w:r>
        <w:rPr>
          <w:rFonts w:ascii="ＭＳ 明朝" w:hAnsi="ＭＳ 明朝" w:hint="eastAsia"/>
          <w:szCs w:val="21"/>
        </w:rPr>
        <w:t>信越化学工業（要約版）</w:t>
      </w:r>
      <w:r w:rsidRPr="004531B1">
        <w:rPr>
          <w:rFonts w:ascii="ＭＳ 明朝" w:hAnsi="ＭＳ 明朝" w:hint="eastAsia"/>
          <w:szCs w:val="21"/>
        </w:rPr>
        <w:t>」を読み、次の質問に答えなさい。</w:t>
      </w:r>
    </w:p>
    <w:p w:rsidR="00D43A57" w:rsidRDefault="00D43A57" w:rsidP="00D43A57">
      <w:pPr>
        <w:rPr>
          <w:rFonts w:ascii="ＭＳ 明朝" w:hAnsi="ＭＳ 明朝" w:hint="eastAsia"/>
          <w:b/>
          <w:szCs w:val="21"/>
        </w:rPr>
      </w:pPr>
    </w:p>
    <w:p w:rsidR="00D43A57" w:rsidRPr="00120835" w:rsidRDefault="00D43A57" w:rsidP="00D43A57">
      <w:pPr>
        <w:ind w:left="420" w:hangingChars="200" w:hanging="420"/>
        <w:rPr>
          <w:rFonts w:ascii="ＭＳ ゴシック" w:eastAsia="ＭＳ ゴシック" w:hAnsi="ＭＳ ゴシック" w:hint="eastAsia"/>
          <w:szCs w:val="21"/>
        </w:rPr>
      </w:pPr>
      <w:r w:rsidRPr="00120835">
        <w:rPr>
          <w:rFonts w:ascii="ＭＳ ゴシック" w:eastAsia="ＭＳ ゴシック" w:hAnsi="ＭＳ ゴシック" w:hint="eastAsia"/>
          <w:szCs w:val="21"/>
        </w:rPr>
        <w:t>１．塩ビ業界は素材という汎用品業界であり、供給過剰に陥りやすく、利益の上がりにくい「魅力のない業界」である。なぜ信越化学はそうした塩ビ業界において後発として参入したにもかかわらず、圧倒的な業界リーダーになり得たのでしょうか。</w:t>
      </w:r>
    </w:p>
    <w:p w:rsidR="00D43A57" w:rsidRDefault="00B83B22" w:rsidP="00D43A57">
      <w:pPr>
        <w:rPr>
          <w:rFonts w:ascii="ＭＳ 明朝" w:hAnsi="ＭＳ 明朝" w:hint="eastAsia"/>
          <w:b/>
          <w:szCs w:val="21"/>
        </w:rPr>
      </w:pPr>
      <w:r>
        <w:rPr>
          <w:rFonts w:ascii="ＭＳ 明朝" w:hAnsi="ＭＳ 明朝"/>
          <w:b/>
          <w:noProof/>
          <w:szCs w:val="21"/>
        </w:rPr>
        <mc:AlternateContent>
          <mc:Choice Requires="wps">
            <w:drawing>
              <wp:anchor distT="0" distB="0" distL="114300" distR="114300" simplePos="0" relativeHeight="251655680" behindDoc="0" locked="0" layoutInCell="1" allowOverlap="1">
                <wp:simplePos x="0" y="0"/>
                <wp:positionH relativeFrom="column">
                  <wp:posOffset>228600</wp:posOffset>
                </wp:positionH>
                <wp:positionV relativeFrom="paragraph">
                  <wp:posOffset>10795</wp:posOffset>
                </wp:positionV>
                <wp:extent cx="5143500" cy="2326005"/>
                <wp:effectExtent l="13335" t="13970" r="5715" b="127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326005"/>
                        </a:xfrm>
                        <a:prstGeom prst="rect">
                          <a:avLst/>
                        </a:prstGeom>
                        <a:solidFill>
                          <a:srgbClr val="FFFFFF"/>
                        </a:solidFill>
                        <a:ln w="9525">
                          <a:solidFill>
                            <a:srgbClr val="000000"/>
                          </a:solidFill>
                          <a:miter lim="800000"/>
                          <a:headEnd/>
                          <a:tailEnd/>
                        </a:ln>
                      </wps:spPr>
                      <wps:txbx>
                        <w:txbxContent>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8pt;margin-top:.85pt;width:405pt;height:18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">
                <v:textbox inset="5.85pt,.7pt,5.85pt,.7pt">
                  <w:txbxContent>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txbxContent>
                </v:textbox>
              </v:rect>
            </w:pict>
          </mc:Fallback>
        </mc:AlternateContent>
      </w:r>
    </w:p>
    <w:p w:rsidR="00D43A57" w:rsidRDefault="00D43A57" w:rsidP="00D43A57">
      <w:pPr>
        <w:rPr>
          <w:rFonts w:ascii="ＭＳ 明朝" w:hAnsi="ＭＳ 明朝" w:hint="eastAsia"/>
          <w:b/>
          <w:szCs w:val="21"/>
        </w:rPr>
      </w:pPr>
    </w:p>
    <w:p w:rsidR="00D43A57" w:rsidRDefault="00D43A57" w:rsidP="00D43A57">
      <w:pPr>
        <w:rPr>
          <w:rFonts w:ascii="ＭＳ 明朝" w:hAnsi="ＭＳ 明朝" w:hint="eastAsia"/>
          <w:b/>
          <w:szCs w:val="21"/>
        </w:rPr>
      </w:pPr>
    </w:p>
    <w:p w:rsidR="00D43A57" w:rsidRDefault="00D43A57" w:rsidP="00D43A57">
      <w:pPr>
        <w:rPr>
          <w:rFonts w:ascii="ＭＳ 明朝" w:hAnsi="ＭＳ 明朝" w:hint="eastAsia"/>
          <w:b/>
          <w:szCs w:val="21"/>
        </w:rPr>
      </w:pPr>
    </w:p>
    <w:p w:rsidR="00D43A57" w:rsidRDefault="00D43A57" w:rsidP="00D43A57">
      <w:pPr>
        <w:rPr>
          <w:rFonts w:ascii="ＭＳ 明朝" w:hAnsi="ＭＳ 明朝" w:hint="eastAsia"/>
          <w:b/>
          <w:szCs w:val="21"/>
        </w:rPr>
      </w:pPr>
    </w:p>
    <w:p w:rsidR="00D43A57" w:rsidRDefault="00D43A57" w:rsidP="00D43A57">
      <w:pPr>
        <w:rPr>
          <w:rFonts w:ascii="ＭＳ 明朝" w:hAnsi="ＭＳ 明朝" w:hint="eastAsia"/>
          <w:b/>
          <w:szCs w:val="21"/>
        </w:rPr>
      </w:pPr>
    </w:p>
    <w:p w:rsidR="00D43A57" w:rsidRDefault="00D43A57" w:rsidP="00D43A57">
      <w:pPr>
        <w:rPr>
          <w:rFonts w:ascii="ＭＳ 明朝" w:hAnsi="ＭＳ 明朝" w:hint="eastAsia"/>
          <w:b/>
          <w:szCs w:val="21"/>
        </w:rPr>
      </w:pPr>
    </w:p>
    <w:p w:rsidR="00D43A57" w:rsidRDefault="00D43A57" w:rsidP="00D43A57">
      <w:pPr>
        <w:rPr>
          <w:rFonts w:ascii="ＭＳ 明朝" w:hAnsi="ＭＳ 明朝" w:hint="eastAsia"/>
          <w:b/>
          <w:szCs w:val="21"/>
        </w:rPr>
      </w:pPr>
    </w:p>
    <w:p w:rsidR="00D43A57" w:rsidRDefault="00D43A57" w:rsidP="00D43A57">
      <w:pPr>
        <w:rPr>
          <w:rFonts w:ascii="ＭＳ 明朝" w:hAnsi="ＭＳ 明朝" w:hint="eastAsia"/>
          <w:b/>
          <w:szCs w:val="21"/>
        </w:rPr>
      </w:pPr>
    </w:p>
    <w:p w:rsidR="00D43A57" w:rsidRDefault="00D43A57" w:rsidP="00D43A57">
      <w:pPr>
        <w:rPr>
          <w:rFonts w:ascii="ＭＳ 明朝" w:hAnsi="ＭＳ 明朝" w:hint="eastAsia"/>
          <w:b/>
          <w:szCs w:val="21"/>
        </w:rPr>
      </w:pPr>
    </w:p>
    <w:p w:rsidR="00D43A57" w:rsidRDefault="00D43A57" w:rsidP="00FC25E2">
      <w:pPr>
        <w:rPr>
          <w:rFonts w:ascii="ＭＳ ゴシック" w:eastAsia="ＭＳ ゴシック" w:hAnsi="ＭＳ ゴシック" w:hint="eastAsia"/>
          <w:szCs w:val="21"/>
        </w:rPr>
      </w:pPr>
    </w:p>
    <w:p w:rsidR="00D43A57" w:rsidRPr="00120835" w:rsidRDefault="00D43A57" w:rsidP="00D43A57">
      <w:pPr>
        <w:ind w:left="420" w:hangingChars="200" w:hanging="420"/>
        <w:rPr>
          <w:rFonts w:ascii="ＭＳ ゴシック" w:eastAsia="ＭＳ ゴシック" w:hAnsi="ＭＳ ゴシック"/>
          <w:szCs w:val="21"/>
        </w:rPr>
      </w:pPr>
      <w:r w:rsidRPr="00120835">
        <w:rPr>
          <w:rFonts w:ascii="ＭＳ ゴシック" w:eastAsia="ＭＳ ゴシック" w:hAnsi="ＭＳ ゴシック" w:hint="eastAsia"/>
          <w:szCs w:val="21"/>
        </w:rPr>
        <w:t>２．半導体シリコンウエハー業界での同社の強みを指摘してください。</w:t>
      </w:r>
    </w:p>
    <w:p w:rsidR="00D43A57" w:rsidRDefault="00B83B22" w:rsidP="00D43A57">
      <w:pPr>
        <w:rPr>
          <w:rFonts w:hint="eastAsia"/>
        </w:rPr>
      </w:pPr>
      <w:r>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0</wp:posOffset>
                </wp:positionV>
                <wp:extent cx="5143500" cy="2293620"/>
                <wp:effectExtent l="13335" t="12700" r="5715" b="825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293620"/>
                        </a:xfrm>
                        <a:prstGeom prst="rect">
                          <a:avLst/>
                        </a:prstGeom>
                        <a:solidFill>
                          <a:srgbClr val="FFFFFF"/>
                        </a:solidFill>
                        <a:ln w="9525">
                          <a:solidFill>
                            <a:srgbClr val="000000"/>
                          </a:solidFill>
                          <a:miter lim="800000"/>
                          <a:headEnd/>
                          <a:tailEnd/>
                        </a:ln>
                      </wps:spPr>
                      <wps:txbx>
                        <w:txbxContent>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18pt;margin-top:0;width:405pt;height:180.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">
                <v:textbox inset="5.85pt,.7pt,5.85pt,.7pt">
                  <w:txbxContent>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txbxContent>
                </v:textbox>
              </v:rect>
            </w:pict>
          </mc:Fallback>
        </mc:AlternateContent>
      </w: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Pr="00530D47" w:rsidRDefault="00D43A57" w:rsidP="00D43A57">
      <w:pPr>
        <w:rPr>
          <w:rFonts w:hint="eastAsia"/>
        </w:rPr>
      </w:pPr>
    </w:p>
    <w:p w:rsidR="00D43A57" w:rsidRPr="00D43A57" w:rsidRDefault="00D43A57" w:rsidP="00D43A57">
      <w:pPr>
        <w:rPr>
          <w:rFonts w:hint="eastAsia"/>
        </w:rPr>
      </w:pPr>
      <w:r>
        <w:br w:type="page"/>
      </w:r>
    </w:p>
    <w:p w:rsidR="00D43A57" w:rsidRPr="00120835" w:rsidRDefault="00D43A57" w:rsidP="00D43A57">
      <w:pPr>
        <w:ind w:left="359" w:hangingChars="171" w:hanging="359"/>
        <w:rPr>
          <w:rFonts w:ascii="ＭＳ ゴシック" w:eastAsia="ＭＳ ゴシック" w:hAnsi="ＭＳ ゴシック" w:hint="eastAsia"/>
        </w:rPr>
      </w:pPr>
      <w:r w:rsidRPr="00120835">
        <w:rPr>
          <w:rFonts w:ascii="ＭＳ ゴシック" w:eastAsia="ＭＳ ゴシック" w:hAnsi="ＭＳ ゴシック" w:hint="eastAsia"/>
        </w:rPr>
        <w:lastRenderedPageBreak/>
        <w:t>３．同社はそのすべての事業において、長年にわたって世界有数のシェアを持続してきた。同社を取り巻く外部環境、同社の内部資源（これまでに培ってきた能力やリソース）、事業範囲の定義のしかた、具体的戦略行動など、競争力の源泉になっていると考えられるものを</w:t>
      </w:r>
      <w:r w:rsidRPr="00120835">
        <w:rPr>
          <w:rFonts w:ascii="ＭＳ ゴシック" w:eastAsia="ＭＳ ゴシック" w:hAnsi="ＭＳ ゴシック" w:hint="eastAsia"/>
          <w:u w:val="single"/>
        </w:rPr>
        <w:t>全社的視点で</w:t>
      </w:r>
      <w:r w:rsidRPr="00120835">
        <w:rPr>
          <w:rFonts w:ascii="ＭＳ ゴシック" w:eastAsia="ＭＳ ゴシック" w:hAnsi="ＭＳ ゴシック" w:hint="eastAsia"/>
        </w:rPr>
        <w:t>整理してください。</w:t>
      </w:r>
    </w:p>
    <w:p w:rsidR="00D43A57" w:rsidRDefault="00B83B22" w:rsidP="00D43A57">
      <w:pPr>
        <w:rPr>
          <w:rFonts w:hint="eastAsia"/>
        </w:rPr>
      </w:pP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25400</wp:posOffset>
                </wp:positionV>
                <wp:extent cx="5143500" cy="2628900"/>
                <wp:effectExtent l="13335" t="9525" r="571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628900"/>
                        </a:xfrm>
                        <a:prstGeom prst="rect">
                          <a:avLst/>
                        </a:prstGeom>
                        <a:solidFill>
                          <a:srgbClr val="FFFFFF"/>
                        </a:solidFill>
                        <a:ln w="9525">
                          <a:solidFill>
                            <a:srgbClr val="000000"/>
                          </a:solidFill>
                          <a:miter lim="800000"/>
                          <a:headEnd/>
                          <a:tailEnd/>
                        </a:ln>
                      </wps:spPr>
                      <wps:txbx>
                        <w:txbxContent>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8pt;margin-top:2pt;width:405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">
                <v:textbox inset="5.85pt,.7pt,5.85pt,.7pt">
                  <w:txbxContent>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txbxContent>
                </v:textbox>
              </v:rect>
            </w:pict>
          </mc:Fallback>
        </mc:AlternateContent>
      </w: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Pr="00981225" w:rsidRDefault="00D43A57" w:rsidP="00D43A57">
      <w:pPr>
        <w:rPr>
          <w:rFonts w:hint="eastAsia"/>
        </w:rPr>
      </w:pPr>
    </w:p>
    <w:p w:rsidR="00D43A57" w:rsidRPr="00120835" w:rsidRDefault="00D43A57" w:rsidP="00D43A57">
      <w:pPr>
        <w:ind w:left="359" w:hangingChars="171" w:hanging="359"/>
        <w:rPr>
          <w:rFonts w:ascii="ＭＳ ゴシック" w:eastAsia="ＭＳ ゴシック" w:hAnsi="ＭＳ ゴシック"/>
        </w:rPr>
      </w:pPr>
      <w:r w:rsidRPr="00120835">
        <w:rPr>
          <w:rFonts w:ascii="ＭＳ ゴシック" w:eastAsia="ＭＳ ゴシック" w:hAnsi="ＭＳ ゴシック" w:hint="eastAsia"/>
        </w:rPr>
        <w:t>４．同社が今後も企業価値を継続的に増大させていく上で、潜在的に抱える問題、限界はどこにあるのか。それをどう解決すべきでしょうか。</w:t>
      </w:r>
    </w:p>
    <w:p w:rsidR="00D43A57" w:rsidRPr="00981225" w:rsidRDefault="00B83B22" w:rsidP="00D43A57">
      <w:pPr>
        <w:rPr>
          <w:rFonts w:hint="eastAsia"/>
        </w:rPr>
      </w:pPr>
      <w:r>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8890</wp:posOffset>
                </wp:positionV>
                <wp:extent cx="5143500" cy="2628900"/>
                <wp:effectExtent l="13335" t="12065" r="5715" b="698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2628900"/>
                        </a:xfrm>
                        <a:prstGeom prst="rect">
                          <a:avLst/>
                        </a:prstGeom>
                        <a:solidFill>
                          <a:srgbClr val="FFFFFF"/>
                        </a:solidFill>
                        <a:ln w="9525">
                          <a:solidFill>
                            <a:srgbClr val="000000"/>
                          </a:solidFill>
                          <a:miter lim="800000"/>
                          <a:headEnd/>
                          <a:tailEnd/>
                        </a:ln>
                      </wps:spPr>
                      <wps:txbx>
                        <w:txbxContent>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18pt;margin-top:.7pt;width:405pt;height:20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">
                <v:textbox inset="5.85pt,.7pt,5.85pt,.7pt">
                  <w:txbxContent>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txbxContent>
                </v:textbox>
              </v:rect>
            </w:pict>
          </mc:Fallback>
        </mc:AlternateContent>
      </w: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Default="00D43A57" w:rsidP="00D43A57">
      <w:pPr>
        <w:rPr>
          <w:rFonts w:hint="eastAsia"/>
        </w:rPr>
      </w:pPr>
    </w:p>
    <w:p w:rsidR="00D43A57" w:rsidRPr="005C288F" w:rsidRDefault="00D43A57" w:rsidP="00D43A57">
      <w:pPr>
        <w:jc w:val="right"/>
        <w:rPr>
          <w:rFonts w:hint="eastAsia"/>
        </w:rPr>
      </w:pPr>
      <w:r>
        <w:rPr>
          <w:rFonts w:hint="eastAsia"/>
        </w:rPr>
        <w:t>以上</w:t>
      </w:r>
    </w:p>
    <w:p w:rsidR="006E7B19" w:rsidRPr="006E7B19" w:rsidRDefault="006E7B19" w:rsidP="00D43A57">
      <w:pPr>
        <w:rPr>
          <w:rFonts w:hint="eastAsia"/>
          <w:sz w:val="24"/>
        </w:rPr>
      </w:pPr>
    </w:p>
    <w:sectPr w:rsidR="006E7B19" w:rsidRPr="006E7B19">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A73" w:rsidRDefault="009C5A73">
      <w:r>
        <w:separator/>
      </w:r>
    </w:p>
  </w:endnote>
  <w:endnote w:type="continuationSeparator" w:id="0">
    <w:p w:rsidR="009C5A73" w:rsidRDefault="009C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E2" w:rsidRDefault="00FC25E2" w:rsidP="00FC25E2">
    <w:pPr>
      <w:pStyle w:val="a4"/>
      <w:wordWrap w:val="0"/>
      <w:jc w:val="right"/>
    </w:pPr>
    <w:r>
      <w:rPr>
        <w:rFonts w:hint="eastAsia"/>
      </w:rPr>
      <w:t>公益財団法人</w:t>
    </w:r>
    <w:r>
      <w:rPr>
        <w:rFonts w:hint="eastAsia"/>
      </w:rPr>
      <w:t xml:space="preserve"> </w:t>
    </w:r>
    <w:r>
      <w:rPr>
        <w:rFonts w:hint="eastAsia"/>
      </w:rPr>
      <w:t>日本生産性本部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A73" w:rsidRDefault="009C5A73">
      <w:r>
        <w:separator/>
      </w:r>
    </w:p>
  </w:footnote>
  <w:footnote w:type="continuationSeparator" w:id="0">
    <w:p w:rsidR="009C5A73" w:rsidRDefault="009C5A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61AD5"/>
    <w:multiLevelType w:val="hybridMultilevel"/>
    <w:tmpl w:val="698E0E10"/>
    <w:lvl w:ilvl="0" w:tplc="B43863D6">
      <w:numFmt w:val="bullet"/>
      <w:lvlText w:val="◇"/>
      <w:lvlJc w:val="left"/>
      <w:pPr>
        <w:tabs>
          <w:tab w:val="num" w:pos="570"/>
        </w:tabs>
        <w:ind w:left="570" w:hanging="5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99D"/>
    <w:rsid w:val="00072A9C"/>
    <w:rsid w:val="0009191C"/>
    <w:rsid w:val="000B399D"/>
    <w:rsid w:val="000B6C43"/>
    <w:rsid w:val="00132EBD"/>
    <w:rsid w:val="00173D2D"/>
    <w:rsid w:val="001B3FAB"/>
    <w:rsid w:val="001B4CFC"/>
    <w:rsid w:val="001D28DE"/>
    <w:rsid w:val="001E5D43"/>
    <w:rsid w:val="0025151B"/>
    <w:rsid w:val="00264EC1"/>
    <w:rsid w:val="002A3C07"/>
    <w:rsid w:val="002F2410"/>
    <w:rsid w:val="00320403"/>
    <w:rsid w:val="00354118"/>
    <w:rsid w:val="004029BE"/>
    <w:rsid w:val="004473A3"/>
    <w:rsid w:val="00490B51"/>
    <w:rsid w:val="0049182A"/>
    <w:rsid w:val="004B5237"/>
    <w:rsid w:val="004F5778"/>
    <w:rsid w:val="00507FDD"/>
    <w:rsid w:val="00541A49"/>
    <w:rsid w:val="005554DA"/>
    <w:rsid w:val="0058013B"/>
    <w:rsid w:val="00604020"/>
    <w:rsid w:val="006433BA"/>
    <w:rsid w:val="00655926"/>
    <w:rsid w:val="006C09DB"/>
    <w:rsid w:val="006E7B19"/>
    <w:rsid w:val="006F456A"/>
    <w:rsid w:val="00715179"/>
    <w:rsid w:val="00761453"/>
    <w:rsid w:val="00775F37"/>
    <w:rsid w:val="0077667C"/>
    <w:rsid w:val="007B42B1"/>
    <w:rsid w:val="00820A38"/>
    <w:rsid w:val="0087466A"/>
    <w:rsid w:val="008C2210"/>
    <w:rsid w:val="008D7116"/>
    <w:rsid w:val="008E3673"/>
    <w:rsid w:val="009078E3"/>
    <w:rsid w:val="00912F93"/>
    <w:rsid w:val="009136F2"/>
    <w:rsid w:val="00921022"/>
    <w:rsid w:val="009611A9"/>
    <w:rsid w:val="00991061"/>
    <w:rsid w:val="009C5A73"/>
    <w:rsid w:val="009E36EF"/>
    <w:rsid w:val="00A036F0"/>
    <w:rsid w:val="00A052B7"/>
    <w:rsid w:val="00AF0523"/>
    <w:rsid w:val="00AF36C0"/>
    <w:rsid w:val="00B02457"/>
    <w:rsid w:val="00B4075F"/>
    <w:rsid w:val="00B45622"/>
    <w:rsid w:val="00B83B22"/>
    <w:rsid w:val="00BB14F0"/>
    <w:rsid w:val="00BC2416"/>
    <w:rsid w:val="00BC2757"/>
    <w:rsid w:val="00BE0ABD"/>
    <w:rsid w:val="00C06441"/>
    <w:rsid w:val="00C5077E"/>
    <w:rsid w:val="00C6094A"/>
    <w:rsid w:val="00C62351"/>
    <w:rsid w:val="00C675B0"/>
    <w:rsid w:val="00C83941"/>
    <w:rsid w:val="00C92431"/>
    <w:rsid w:val="00CE4880"/>
    <w:rsid w:val="00D43A57"/>
    <w:rsid w:val="00D46B7F"/>
    <w:rsid w:val="00DC11FD"/>
    <w:rsid w:val="00DC6429"/>
    <w:rsid w:val="00DE122D"/>
    <w:rsid w:val="00E054B7"/>
    <w:rsid w:val="00E617E1"/>
    <w:rsid w:val="00EE0533"/>
    <w:rsid w:val="00F06073"/>
    <w:rsid w:val="00F41B93"/>
    <w:rsid w:val="00F77783"/>
    <w:rsid w:val="00FC25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711EF86-8C5D-48D7-B5D1-A80F381C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029BE"/>
    <w:pPr>
      <w:tabs>
        <w:tab w:val="center" w:pos="4252"/>
        <w:tab w:val="right" w:pos="8504"/>
      </w:tabs>
      <w:snapToGrid w:val="0"/>
    </w:pPr>
  </w:style>
  <w:style w:type="paragraph" w:styleId="a4">
    <w:name w:val="footer"/>
    <w:basedOn w:val="a"/>
    <w:rsid w:val="004029BE"/>
    <w:pPr>
      <w:tabs>
        <w:tab w:val="center" w:pos="4252"/>
        <w:tab w:val="right" w:pos="8504"/>
      </w:tabs>
      <w:snapToGrid w:val="0"/>
    </w:pPr>
  </w:style>
  <w:style w:type="paragraph" w:styleId="a5">
    <w:name w:val="Date"/>
    <w:basedOn w:val="a"/>
    <w:next w:val="a"/>
    <w:rsid w:val="00BC2757"/>
  </w:style>
  <w:style w:type="character" w:styleId="a6">
    <w:name w:val="Hyperlink"/>
    <w:rsid w:val="00E054B7"/>
    <w:rPr>
      <w:color w:val="0000FF"/>
      <w:u w:val="single"/>
    </w:rPr>
  </w:style>
  <w:style w:type="paragraph" w:styleId="a7">
    <w:name w:val="Balloon Text"/>
    <w:basedOn w:val="a"/>
    <w:link w:val="a8"/>
    <w:uiPriority w:val="99"/>
    <w:semiHidden/>
    <w:unhideWhenUsed/>
    <w:rsid w:val="00921022"/>
    <w:rPr>
      <w:rFonts w:ascii="游ゴシック Light" w:eastAsia="游ゴシック Light" w:hAnsi="游ゴシック Light"/>
      <w:sz w:val="18"/>
      <w:szCs w:val="18"/>
    </w:rPr>
  </w:style>
  <w:style w:type="character" w:customStyle="1" w:styleId="a8">
    <w:name w:val="吹き出し (文字)"/>
    <w:link w:val="a7"/>
    <w:uiPriority w:val="99"/>
    <w:semiHidden/>
    <w:rsid w:val="00921022"/>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『Management Capability養成コース』</vt:lpstr>
      <vt:lpstr>『Management Capability養成コース』</vt:lpstr>
    </vt:vector>
  </TitlesOfParts>
  <Company>（財）日本生産性本部</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Capability養成コース』</dc:title>
  <dc:subject/>
  <dc:creator>HIROYUKI MISHIMA</dc:creator>
  <cp:keywords/>
  <cp:lastModifiedBy>金久　芽生</cp:lastModifiedBy>
  <cp:revision>2</cp:revision>
  <cp:lastPrinted>2020-06-05T01:15:00Z</cp:lastPrinted>
  <dcterms:created xsi:type="dcterms:W3CDTF">2021-04-28T02:54:00Z</dcterms:created>
  <dcterms:modified xsi:type="dcterms:W3CDTF">2021-04-28T02:54:00Z</dcterms:modified>
</cp:coreProperties>
</file>